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E9F9F61" w14:textId="77777777" w:rsidR="00E42125" w:rsidRDefault="00E42125" w:rsidP="001E1011">
      <w:pPr>
        <w:rPr>
          <w:rFonts w:ascii="Myriad Pro" w:eastAsiaTheme="majorEastAsia" w:hAnsi="Myriad Pro" w:cs="Segoe UI"/>
          <w:b/>
          <w:bCs/>
          <w:color w:val="0553A2"/>
          <w:sz w:val="32"/>
          <w:szCs w:val="32"/>
        </w:rPr>
      </w:pPr>
      <w:r w:rsidRPr="00E42125">
        <w:rPr>
          <w:rFonts w:ascii="Myriad Pro" w:eastAsiaTheme="majorEastAsia" w:hAnsi="Myriad Pro" w:cs="Segoe UI"/>
          <w:b/>
          <w:bCs/>
          <w:color w:val="0553A2"/>
          <w:sz w:val="32"/>
          <w:szCs w:val="32"/>
        </w:rPr>
        <w:t>Robuster Embedded PC mit E-Mark für mobile Anwendungen unter Extrembedingungen</w:t>
      </w:r>
    </w:p>
    <w:p w14:paraId="02189004" w14:textId="5FE6422D" w:rsidR="007D7602" w:rsidRPr="001E1011" w:rsidRDefault="00593A78" w:rsidP="001E1011">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02DD7A11" wp14:editId="41AE6642">
            <wp:simplePos x="0" y="0"/>
            <wp:positionH relativeFrom="column">
              <wp:posOffset>-720090</wp:posOffset>
            </wp:positionH>
            <wp:positionV relativeFrom="paragraph">
              <wp:posOffset>172085</wp:posOffset>
            </wp:positionV>
            <wp:extent cx="3793490" cy="1977390"/>
            <wp:effectExtent l="0" t="0" r="0" b="381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3490" cy="1977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A495A3" w14:textId="59886061" w:rsidR="00E42125" w:rsidRPr="00E42125" w:rsidRDefault="00E42125" w:rsidP="00E42125">
      <w:pPr>
        <w:rPr>
          <w:rFonts w:ascii="Myriad Pro" w:hAnsi="Myriad Pro" w:cs="Arial"/>
          <w:noProof/>
          <w:color w:val="404040"/>
          <w:sz w:val="20"/>
          <w:szCs w:val="20"/>
        </w:rPr>
      </w:pPr>
      <w:r w:rsidRPr="00E42125">
        <w:rPr>
          <w:rFonts w:ascii="Myriad Pro" w:hAnsi="Myriad Pro" w:cs="Arial"/>
          <w:noProof/>
          <w:color w:val="404040"/>
          <w:sz w:val="20"/>
          <w:szCs w:val="20"/>
        </w:rPr>
        <w:t>Der PicoSYS 2510 ist ein kompakter, lüfterloser Embedded Box-PC, der speziell für den Einsatz in Fahrzeugen, mobilen Systemen und rauen Industrieumgebungen entwickelt wurde. Mit einem erweiterten Betriebstemperaturbereich von –40</w:t>
      </w:r>
      <w:r w:rsidRPr="00E42125">
        <w:rPr>
          <w:rFonts w:ascii="Arial" w:hAnsi="Arial" w:cs="Arial"/>
          <w:noProof/>
          <w:color w:val="404040"/>
          <w:sz w:val="20"/>
          <w:szCs w:val="20"/>
        </w:rPr>
        <w:t> </w:t>
      </w:r>
      <w:r w:rsidRPr="00E42125">
        <w:rPr>
          <w:rFonts w:ascii="Myriad Pro" w:hAnsi="Myriad Pro" w:cs="Myriad Pro"/>
          <w:noProof/>
          <w:color w:val="404040"/>
          <w:sz w:val="20"/>
          <w:szCs w:val="20"/>
        </w:rPr>
        <w:t>°</w:t>
      </w:r>
      <w:r w:rsidRPr="00E42125">
        <w:rPr>
          <w:rFonts w:ascii="Myriad Pro" w:hAnsi="Myriad Pro" w:cs="Arial"/>
          <w:noProof/>
          <w:color w:val="404040"/>
          <w:sz w:val="20"/>
          <w:szCs w:val="20"/>
        </w:rPr>
        <w:t>C bis +70</w:t>
      </w:r>
      <w:r w:rsidRPr="00E42125">
        <w:rPr>
          <w:rFonts w:ascii="Arial" w:hAnsi="Arial" w:cs="Arial"/>
          <w:noProof/>
          <w:color w:val="404040"/>
          <w:sz w:val="20"/>
          <w:szCs w:val="20"/>
        </w:rPr>
        <w:t> </w:t>
      </w:r>
      <w:r w:rsidRPr="00E42125">
        <w:rPr>
          <w:rFonts w:ascii="Myriad Pro" w:hAnsi="Myriad Pro" w:cs="Myriad Pro"/>
          <w:noProof/>
          <w:color w:val="404040"/>
          <w:sz w:val="20"/>
          <w:szCs w:val="20"/>
        </w:rPr>
        <w:t>°</w:t>
      </w:r>
      <w:r w:rsidRPr="00E42125">
        <w:rPr>
          <w:rFonts w:ascii="Myriad Pro" w:hAnsi="Myriad Pro" w:cs="Arial"/>
          <w:noProof/>
          <w:color w:val="404040"/>
          <w:sz w:val="20"/>
          <w:szCs w:val="20"/>
        </w:rPr>
        <w:t>C, vibrationsfester Bauweise und E-Mark-Zertifizierung erfüllt das System höchste Anforderungen an Zuverlässigkeit und Stabilität im Feld. Der integrierte Intel® Atom™ x7433RE Prozessor mit 3,4</w:t>
      </w:r>
      <w:r w:rsidRPr="00E42125">
        <w:rPr>
          <w:rFonts w:ascii="Arial" w:hAnsi="Arial" w:cs="Arial"/>
          <w:noProof/>
          <w:color w:val="404040"/>
          <w:sz w:val="20"/>
          <w:szCs w:val="20"/>
        </w:rPr>
        <w:t> </w:t>
      </w:r>
      <w:r w:rsidRPr="00E42125">
        <w:rPr>
          <w:rFonts w:ascii="Myriad Pro" w:hAnsi="Myriad Pro" w:cs="Arial"/>
          <w:noProof/>
          <w:color w:val="404040"/>
          <w:sz w:val="20"/>
          <w:szCs w:val="20"/>
        </w:rPr>
        <w:t xml:space="preserve">GHz kombiniert Energieeffizienz mit robuster Rechenleistung </w:t>
      </w:r>
      <w:r w:rsidRPr="00E42125">
        <w:rPr>
          <w:rFonts w:ascii="Myriad Pro" w:hAnsi="Myriad Pro" w:cs="Myriad Pro"/>
          <w:noProof/>
          <w:color w:val="404040"/>
          <w:sz w:val="20"/>
          <w:szCs w:val="20"/>
        </w:rPr>
        <w:t>–</w:t>
      </w:r>
      <w:r w:rsidRPr="00E42125">
        <w:rPr>
          <w:rFonts w:ascii="Myriad Pro" w:hAnsi="Myriad Pro" w:cs="Arial"/>
          <w:noProof/>
          <w:color w:val="404040"/>
          <w:sz w:val="20"/>
          <w:szCs w:val="20"/>
        </w:rPr>
        <w:t xml:space="preserve"> ideal f</w:t>
      </w:r>
      <w:r w:rsidRPr="00E42125">
        <w:rPr>
          <w:rFonts w:ascii="Myriad Pro" w:hAnsi="Myriad Pro" w:cs="Myriad Pro"/>
          <w:noProof/>
          <w:color w:val="404040"/>
          <w:sz w:val="20"/>
          <w:szCs w:val="20"/>
        </w:rPr>
        <w:t>ü</w:t>
      </w:r>
      <w:r w:rsidRPr="00E42125">
        <w:rPr>
          <w:rFonts w:ascii="Myriad Pro" w:hAnsi="Myriad Pro" w:cs="Arial"/>
          <w:noProof/>
          <w:color w:val="404040"/>
          <w:sz w:val="20"/>
          <w:szCs w:val="20"/>
        </w:rPr>
        <w:t>r Anwendungen, bei denen konventionelle Hardware an ihre Grenzen stößt.</w:t>
      </w:r>
    </w:p>
    <w:p w14:paraId="690D8D24" w14:textId="28F39FB2" w:rsidR="00E42125" w:rsidRPr="00E42125" w:rsidRDefault="00E42125" w:rsidP="00E42125">
      <w:pPr>
        <w:rPr>
          <w:rFonts w:ascii="Myriad Pro" w:hAnsi="Myriad Pro" w:cs="Arial"/>
          <w:noProof/>
          <w:color w:val="404040"/>
          <w:sz w:val="20"/>
          <w:szCs w:val="20"/>
        </w:rPr>
      </w:pPr>
    </w:p>
    <w:p w14:paraId="47EC92E4" w14:textId="7B47A57D" w:rsidR="00E42125" w:rsidRPr="00E42125" w:rsidRDefault="00E42125" w:rsidP="00E42125">
      <w:pPr>
        <w:rPr>
          <w:rFonts w:ascii="Myriad Pro" w:hAnsi="Myriad Pro" w:cs="Arial"/>
          <w:noProof/>
          <w:color w:val="404040"/>
          <w:sz w:val="20"/>
          <w:szCs w:val="20"/>
        </w:rPr>
      </w:pPr>
      <w:r w:rsidRPr="00E42125">
        <w:rPr>
          <w:rFonts w:ascii="Myriad Pro" w:hAnsi="Myriad Pro" w:cs="Arial"/>
          <w:noProof/>
          <w:color w:val="404040"/>
          <w:sz w:val="20"/>
          <w:szCs w:val="20"/>
        </w:rPr>
        <w:t>Ausgestattet mit zwei isolierten CAN-Bus-Schnittstellen (CAN 2.0A/B, CAN-FD), zwölf digitalen I/O-Kanälen sowie zwei RS232-Ports, eignet sich der PicoSYS 2510 hervorragend für die direkte Anbindung von Steuerungstechnik, Fahrzeugbussen, Sensorik und Aktoren. Zusätzlich stehen zwei Gigabit-LAN-Ports, USB 3.2 Typ-A und Typ-C, zwei USB 2.0-Ports sowie ein DisplayPort zur Verfügung. Erweiterungsmöglichkeiten bietet das System über M.2, MiniPCIe und Dual-SIM – beispielsweise für LTE/5G- oder WLAN-Module. Der Zündsignal-Eingang und der weite Spannungseingang von 9–36</w:t>
      </w:r>
      <w:r w:rsidRPr="00E42125">
        <w:rPr>
          <w:rFonts w:ascii="Arial" w:hAnsi="Arial" w:cs="Arial"/>
          <w:noProof/>
          <w:color w:val="404040"/>
          <w:sz w:val="20"/>
          <w:szCs w:val="20"/>
        </w:rPr>
        <w:t> </w:t>
      </w:r>
      <w:r w:rsidRPr="00E42125">
        <w:rPr>
          <w:rFonts w:ascii="Myriad Pro" w:hAnsi="Myriad Pro" w:cs="Arial"/>
          <w:noProof/>
          <w:color w:val="404040"/>
          <w:sz w:val="20"/>
          <w:szCs w:val="20"/>
        </w:rPr>
        <w:t>V DC erm</w:t>
      </w:r>
      <w:r w:rsidRPr="00E42125">
        <w:rPr>
          <w:rFonts w:ascii="Myriad Pro" w:hAnsi="Myriad Pro" w:cs="Myriad Pro"/>
          <w:noProof/>
          <w:color w:val="404040"/>
          <w:sz w:val="20"/>
          <w:szCs w:val="20"/>
        </w:rPr>
        <w:t>ö</w:t>
      </w:r>
      <w:r w:rsidRPr="00E42125">
        <w:rPr>
          <w:rFonts w:ascii="Myriad Pro" w:hAnsi="Myriad Pro" w:cs="Arial"/>
          <w:noProof/>
          <w:color w:val="404040"/>
          <w:sz w:val="20"/>
          <w:szCs w:val="20"/>
        </w:rPr>
        <w:t>glichen eine direkte Integration in Bordnetze unterschiedlichster Fahrzeugtypen.</w:t>
      </w:r>
    </w:p>
    <w:p w14:paraId="59CC157C" w14:textId="06CFC505" w:rsidR="00E42125" w:rsidRPr="00E42125" w:rsidRDefault="00E42125" w:rsidP="00E42125">
      <w:pPr>
        <w:rPr>
          <w:rFonts w:ascii="Myriad Pro" w:hAnsi="Myriad Pro" w:cs="Arial"/>
          <w:noProof/>
          <w:color w:val="404040"/>
          <w:sz w:val="20"/>
          <w:szCs w:val="20"/>
        </w:rPr>
      </w:pPr>
    </w:p>
    <w:p w14:paraId="05611C07" w14:textId="6A59A5A5" w:rsidR="00E42125" w:rsidRPr="00E42125" w:rsidRDefault="00E42125" w:rsidP="00E42125">
      <w:pPr>
        <w:rPr>
          <w:rFonts w:ascii="Myriad Pro" w:hAnsi="Myriad Pro" w:cs="Arial"/>
          <w:noProof/>
          <w:color w:val="404040"/>
          <w:sz w:val="20"/>
          <w:szCs w:val="20"/>
        </w:rPr>
      </w:pPr>
      <w:r w:rsidRPr="00E42125">
        <w:rPr>
          <w:rFonts w:ascii="Myriad Pro" w:hAnsi="Myriad Pro" w:cs="Arial"/>
          <w:noProof/>
          <w:color w:val="404040"/>
          <w:sz w:val="20"/>
          <w:szCs w:val="20"/>
        </w:rPr>
        <w:t>Typische Einsatzbereiche reichen von Telematik- und Flottenmanagement über mobile Videoüberwachung bis hin zu Echtzeit-Datenerfassung in Bau-, Logistik- oder Sonderfahrzeugen. Die robuste M12- und FAKRA-Anschlusstechnik sorgt auch unter hoher mechanischer Belastung für eine stabile Verbindung. Durch das komplett lüfterlose Design ist der PicoSYS 2510 zudem prädestiniert für den langjährigen Dauerbetrieb in staubigen oder temperaturkritischen Umgebungen.</w:t>
      </w:r>
    </w:p>
    <w:p w14:paraId="797CF42F" w14:textId="4B1F7D1E" w:rsidR="00E42125" w:rsidRPr="00E42125" w:rsidRDefault="00E42125" w:rsidP="00E42125">
      <w:pPr>
        <w:rPr>
          <w:rFonts w:ascii="Myriad Pro" w:hAnsi="Myriad Pro" w:cs="Arial"/>
          <w:noProof/>
          <w:color w:val="404040"/>
          <w:sz w:val="20"/>
          <w:szCs w:val="20"/>
        </w:rPr>
      </w:pPr>
    </w:p>
    <w:p w14:paraId="2FD4ED04" w14:textId="208802D3" w:rsidR="00C80A16" w:rsidRDefault="00E42125" w:rsidP="00E42125">
      <w:pPr>
        <w:rPr>
          <w:rFonts w:ascii="Myriad Pro" w:hAnsi="Myriad Pro" w:cs="Arial"/>
          <w:noProof/>
          <w:color w:val="404040"/>
          <w:sz w:val="20"/>
          <w:szCs w:val="20"/>
        </w:rPr>
      </w:pPr>
      <w:r w:rsidRPr="00E42125">
        <w:rPr>
          <w:rFonts w:ascii="Myriad Pro" w:hAnsi="Myriad Pro" w:cs="Arial"/>
          <w:noProof/>
          <w:color w:val="404040"/>
          <w:sz w:val="20"/>
          <w:szCs w:val="20"/>
        </w:rPr>
        <w:t>Anpassungen bei Speicher, Schnittstellen oder Stromversorgung sind bereits ab kleiner Stückzahl in der hauseigenen Fertigung der ICO Innovative Computer GmbH möglich.</w:t>
      </w:r>
    </w:p>
    <w:p w14:paraId="717F6856" w14:textId="3DF5AFB9" w:rsidR="00CC7209" w:rsidRDefault="00CC7209" w:rsidP="001C79A0">
      <w:pPr>
        <w:rPr>
          <w:rFonts w:ascii="Myriad Pro" w:eastAsia="Times New Roman" w:hAnsi="Myriad Pro" w:cs="Arial"/>
          <w:color w:val="404040"/>
          <w:sz w:val="20"/>
          <w:szCs w:val="20"/>
        </w:rPr>
      </w:pPr>
    </w:p>
    <w:p w14:paraId="156312CB" w14:textId="6BDE604E" w:rsidR="00D456DA" w:rsidRDefault="00D456DA" w:rsidP="001C79A0">
      <w:pPr>
        <w:rPr>
          <w:rFonts w:ascii="Myriad Pro" w:eastAsia="Times New Roman" w:hAnsi="Myriad Pro" w:cs="Arial"/>
          <w:color w:val="404040"/>
          <w:sz w:val="20"/>
          <w:szCs w:val="20"/>
        </w:rPr>
      </w:pPr>
    </w:p>
    <w:p w14:paraId="4D218E37" w14:textId="12A8C0ED" w:rsidR="007D7602" w:rsidRDefault="007D7602" w:rsidP="001C79A0">
      <w:pPr>
        <w:rPr>
          <w:rFonts w:ascii="Myriad Pro" w:eastAsia="Times New Roman" w:hAnsi="Myriad Pro" w:cs="Arial"/>
          <w:color w:val="404040"/>
          <w:sz w:val="20"/>
          <w:szCs w:val="20"/>
        </w:rPr>
      </w:pPr>
    </w:p>
    <w:p w14:paraId="6EFE02A9" w14:textId="21B900F0" w:rsidR="007D7602" w:rsidRDefault="007D7602" w:rsidP="001C79A0">
      <w:pPr>
        <w:rPr>
          <w:rFonts w:ascii="Myriad Pro" w:eastAsia="Times New Roman" w:hAnsi="Myriad Pro" w:cs="Arial"/>
          <w:color w:val="404040"/>
          <w:sz w:val="20"/>
          <w:szCs w:val="20"/>
        </w:rPr>
      </w:pPr>
    </w:p>
    <w:p w14:paraId="5165AE42" w14:textId="44DB0739" w:rsidR="007D7602" w:rsidRDefault="007D7602" w:rsidP="001C79A0">
      <w:pPr>
        <w:rPr>
          <w:rFonts w:ascii="Myriad Pro" w:eastAsia="Times New Roman" w:hAnsi="Myriad Pro" w:cs="Arial"/>
          <w:color w:val="404040"/>
          <w:sz w:val="20"/>
          <w:szCs w:val="20"/>
        </w:rPr>
      </w:pPr>
    </w:p>
    <w:p w14:paraId="21B0E91B" w14:textId="1AEB6AA8" w:rsidR="007D7602" w:rsidRDefault="007D7602" w:rsidP="001C79A0">
      <w:pPr>
        <w:rPr>
          <w:rFonts w:ascii="Myriad Pro" w:eastAsia="Times New Roman" w:hAnsi="Myriad Pro" w:cs="Arial"/>
          <w:color w:val="404040"/>
          <w:sz w:val="20"/>
          <w:szCs w:val="20"/>
        </w:rPr>
      </w:pPr>
    </w:p>
    <w:p w14:paraId="54676B33" w14:textId="77777777" w:rsidR="007D7602" w:rsidRDefault="007D7602" w:rsidP="001C79A0">
      <w:pPr>
        <w:rPr>
          <w:rFonts w:ascii="Myriad Pro" w:eastAsia="Times New Roman" w:hAnsi="Myriad Pro" w:cs="Arial"/>
          <w:color w:val="404040"/>
          <w:sz w:val="20"/>
          <w:szCs w:val="20"/>
        </w:rPr>
      </w:pPr>
    </w:p>
    <w:p w14:paraId="3E07FA65" w14:textId="531DD5B9" w:rsidR="00D456DA" w:rsidRDefault="00D456DA" w:rsidP="001C79A0">
      <w:pPr>
        <w:rPr>
          <w:rFonts w:ascii="Myriad Pro" w:eastAsia="Times New Roman" w:hAnsi="Myriad Pro" w:cs="Arial"/>
          <w:color w:val="404040"/>
          <w:sz w:val="20"/>
          <w:szCs w:val="20"/>
        </w:rPr>
      </w:pPr>
    </w:p>
    <w:p w14:paraId="5ABF1EB0" w14:textId="5A95C572" w:rsidR="00D456DA" w:rsidRDefault="00D456DA" w:rsidP="001C79A0">
      <w:pPr>
        <w:rPr>
          <w:rFonts w:ascii="Myriad Pro" w:eastAsia="Times New Roman" w:hAnsi="Myriad Pro" w:cs="Arial"/>
          <w:color w:val="404040"/>
          <w:sz w:val="20"/>
          <w:szCs w:val="20"/>
        </w:rPr>
      </w:pPr>
    </w:p>
    <w:p w14:paraId="3EC48D97" w14:textId="4AD0EA72" w:rsidR="00593A78" w:rsidRDefault="00593A78" w:rsidP="001C79A0">
      <w:pPr>
        <w:rPr>
          <w:rFonts w:ascii="Myriad Pro" w:eastAsia="Times New Roman" w:hAnsi="Myriad Pro" w:cs="Arial"/>
          <w:color w:val="404040"/>
          <w:sz w:val="20"/>
          <w:szCs w:val="20"/>
        </w:rPr>
      </w:pPr>
    </w:p>
    <w:p w14:paraId="4BBEF287" w14:textId="776AFA15" w:rsidR="00593A78" w:rsidRDefault="00593A78" w:rsidP="001C79A0">
      <w:pPr>
        <w:rPr>
          <w:rFonts w:ascii="Myriad Pro" w:eastAsia="Times New Roman" w:hAnsi="Myriad Pro" w:cs="Arial"/>
          <w:color w:val="404040"/>
          <w:sz w:val="20"/>
          <w:szCs w:val="20"/>
        </w:rPr>
      </w:pPr>
    </w:p>
    <w:p w14:paraId="5E08FE0C" w14:textId="77777777" w:rsidR="00593A78" w:rsidRDefault="00593A78" w:rsidP="001C79A0">
      <w:pPr>
        <w:rPr>
          <w:rFonts w:ascii="Myriad Pro" w:eastAsia="Times New Roman" w:hAnsi="Myriad Pro" w:cs="Arial"/>
          <w:color w:val="404040"/>
          <w:sz w:val="20"/>
          <w:szCs w:val="20"/>
        </w:rPr>
      </w:pPr>
      <w:bookmarkStart w:id="0" w:name="_GoBack"/>
      <w:bookmarkEnd w:id="0"/>
    </w:p>
    <w:p w14:paraId="06EF5D24" w14:textId="77777777" w:rsidR="00D456DA" w:rsidRDefault="00D456DA" w:rsidP="001C79A0">
      <w:pPr>
        <w:rPr>
          <w:rFonts w:ascii="Myriad Pro" w:eastAsia="Times New Roman" w:hAnsi="Myriad Pro" w:cs="Arial"/>
          <w:color w:val="404040"/>
          <w:sz w:val="20"/>
          <w:szCs w:val="20"/>
        </w:rPr>
      </w:pPr>
    </w:p>
    <w:p w14:paraId="26D3B3F7" w14:textId="77777777" w:rsidR="00336D38" w:rsidRDefault="00336D38"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04F37B" w14:textId="77777777" w:rsidR="00D91A3F" w:rsidRDefault="00D91A3F">
      <w:r>
        <w:separator/>
      </w:r>
    </w:p>
  </w:endnote>
  <w:endnote w:type="continuationSeparator" w:id="0">
    <w:p w14:paraId="3FD3A9B4" w14:textId="77777777" w:rsidR="00D91A3F" w:rsidRDefault="00D91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E5CDCF" w14:textId="77777777" w:rsidR="00D91A3F" w:rsidRDefault="00D91A3F">
      <w:r>
        <w:separator/>
      </w:r>
    </w:p>
  </w:footnote>
  <w:footnote w:type="continuationSeparator" w:id="0">
    <w:p w14:paraId="2F89E6BC" w14:textId="77777777" w:rsidR="00D91A3F" w:rsidRDefault="00D91A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A571D"/>
    <w:rsid w:val="000B40B4"/>
    <w:rsid w:val="000B714C"/>
    <w:rsid w:val="000C584C"/>
    <w:rsid w:val="000D0122"/>
    <w:rsid w:val="000E67F9"/>
    <w:rsid w:val="00105DB4"/>
    <w:rsid w:val="0011739F"/>
    <w:rsid w:val="00121164"/>
    <w:rsid w:val="00125FD9"/>
    <w:rsid w:val="00131126"/>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B74E5"/>
    <w:rsid w:val="001C79A0"/>
    <w:rsid w:val="001D4844"/>
    <w:rsid w:val="001E1011"/>
    <w:rsid w:val="001E520D"/>
    <w:rsid w:val="001E657B"/>
    <w:rsid w:val="001F6710"/>
    <w:rsid w:val="0021514C"/>
    <w:rsid w:val="00217B46"/>
    <w:rsid w:val="00222F1B"/>
    <w:rsid w:val="00242BD2"/>
    <w:rsid w:val="00245878"/>
    <w:rsid w:val="00250BA4"/>
    <w:rsid w:val="00253259"/>
    <w:rsid w:val="00253416"/>
    <w:rsid w:val="00275E6E"/>
    <w:rsid w:val="0028077A"/>
    <w:rsid w:val="00281568"/>
    <w:rsid w:val="0028677F"/>
    <w:rsid w:val="00295439"/>
    <w:rsid w:val="002A14A6"/>
    <w:rsid w:val="002A3DBC"/>
    <w:rsid w:val="002A5A0A"/>
    <w:rsid w:val="002B3080"/>
    <w:rsid w:val="002B6D50"/>
    <w:rsid w:val="002C4EC0"/>
    <w:rsid w:val="002C5F42"/>
    <w:rsid w:val="002D3808"/>
    <w:rsid w:val="002D5961"/>
    <w:rsid w:val="002D79C4"/>
    <w:rsid w:val="002F0C30"/>
    <w:rsid w:val="002F74A3"/>
    <w:rsid w:val="00307A27"/>
    <w:rsid w:val="003239D1"/>
    <w:rsid w:val="00331256"/>
    <w:rsid w:val="00336D38"/>
    <w:rsid w:val="00336FB7"/>
    <w:rsid w:val="00337F6A"/>
    <w:rsid w:val="00342D79"/>
    <w:rsid w:val="00352B49"/>
    <w:rsid w:val="003838D8"/>
    <w:rsid w:val="00383914"/>
    <w:rsid w:val="00394BD4"/>
    <w:rsid w:val="00396BD9"/>
    <w:rsid w:val="003A19FB"/>
    <w:rsid w:val="003A1BDA"/>
    <w:rsid w:val="003A1D58"/>
    <w:rsid w:val="003A43FD"/>
    <w:rsid w:val="003D273F"/>
    <w:rsid w:val="003E0E20"/>
    <w:rsid w:val="003E2CBF"/>
    <w:rsid w:val="003F3C9D"/>
    <w:rsid w:val="003F5DDA"/>
    <w:rsid w:val="00433CB9"/>
    <w:rsid w:val="004475C1"/>
    <w:rsid w:val="00450EC9"/>
    <w:rsid w:val="0045226B"/>
    <w:rsid w:val="00452965"/>
    <w:rsid w:val="0046425F"/>
    <w:rsid w:val="00480958"/>
    <w:rsid w:val="00483097"/>
    <w:rsid w:val="004A1C58"/>
    <w:rsid w:val="004A1E03"/>
    <w:rsid w:val="004A3679"/>
    <w:rsid w:val="004A5EA1"/>
    <w:rsid w:val="004B5DBE"/>
    <w:rsid w:val="004C6931"/>
    <w:rsid w:val="004D3A5B"/>
    <w:rsid w:val="00501A50"/>
    <w:rsid w:val="0051496E"/>
    <w:rsid w:val="0051661D"/>
    <w:rsid w:val="00526CEC"/>
    <w:rsid w:val="00550C71"/>
    <w:rsid w:val="00550E21"/>
    <w:rsid w:val="005533C9"/>
    <w:rsid w:val="00554D90"/>
    <w:rsid w:val="00555EC4"/>
    <w:rsid w:val="005561BE"/>
    <w:rsid w:val="00557427"/>
    <w:rsid w:val="00561F57"/>
    <w:rsid w:val="00583DB4"/>
    <w:rsid w:val="00593A78"/>
    <w:rsid w:val="005A4B75"/>
    <w:rsid w:val="005B07F4"/>
    <w:rsid w:val="005B107E"/>
    <w:rsid w:val="005B4573"/>
    <w:rsid w:val="005C32A8"/>
    <w:rsid w:val="005D0458"/>
    <w:rsid w:val="005F25A0"/>
    <w:rsid w:val="00611C79"/>
    <w:rsid w:val="006426FD"/>
    <w:rsid w:val="006835DD"/>
    <w:rsid w:val="00684E52"/>
    <w:rsid w:val="00694ACD"/>
    <w:rsid w:val="006C1B6B"/>
    <w:rsid w:val="006C2B6B"/>
    <w:rsid w:val="006C2C1A"/>
    <w:rsid w:val="006C5223"/>
    <w:rsid w:val="006C55F7"/>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7D7602"/>
    <w:rsid w:val="00810C55"/>
    <w:rsid w:val="00814242"/>
    <w:rsid w:val="0082224F"/>
    <w:rsid w:val="008249A4"/>
    <w:rsid w:val="00830200"/>
    <w:rsid w:val="00834063"/>
    <w:rsid w:val="00845CE6"/>
    <w:rsid w:val="00856538"/>
    <w:rsid w:val="00877FF9"/>
    <w:rsid w:val="008822B8"/>
    <w:rsid w:val="00886249"/>
    <w:rsid w:val="00886DE1"/>
    <w:rsid w:val="0089296F"/>
    <w:rsid w:val="00895B8E"/>
    <w:rsid w:val="008A080E"/>
    <w:rsid w:val="008A3E81"/>
    <w:rsid w:val="008A61F9"/>
    <w:rsid w:val="008B0A86"/>
    <w:rsid w:val="008B27D8"/>
    <w:rsid w:val="008B3FFB"/>
    <w:rsid w:val="008C18AE"/>
    <w:rsid w:val="008D678E"/>
    <w:rsid w:val="0090084E"/>
    <w:rsid w:val="00904BE0"/>
    <w:rsid w:val="00911E8A"/>
    <w:rsid w:val="009365A1"/>
    <w:rsid w:val="00945950"/>
    <w:rsid w:val="00947B46"/>
    <w:rsid w:val="009506C4"/>
    <w:rsid w:val="0095327C"/>
    <w:rsid w:val="0095761E"/>
    <w:rsid w:val="0097555E"/>
    <w:rsid w:val="00983C5F"/>
    <w:rsid w:val="009905B3"/>
    <w:rsid w:val="00992B04"/>
    <w:rsid w:val="009A7BC7"/>
    <w:rsid w:val="009A7D44"/>
    <w:rsid w:val="009C5E51"/>
    <w:rsid w:val="009D2E57"/>
    <w:rsid w:val="009F3690"/>
    <w:rsid w:val="009F490E"/>
    <w:rsid w:val="00A10789"/>
    <w:rsid w:val="00A31529"/>
    <w:rsid w:val="00A435EA"/>
    <w:rsid w:val="00A55667"/>
    <w:rsid w:val="00A64C18"/>
    <w:rsid w:val="00A703F7"/>
    <w:rsid w:val="00A7664B"/>
    <w:rsid w:val="00A86640"/>
    <w:rsid w:val="00A91F3B"/>
    <w:rsid w:val="00AB2820"/>
    <w:rsid w:val="00AB3D42"/>
    <w:rsid w:val="00AD1113"/>
    <w:rsid w:val="00AD6BE2"/>
    <w:rsid w:val="00AF6FDA"/>
    <w:rsid w:val="00AF7165"/>
    <w:rsid w:val="00B02E08"/>
    <w:rsid w:val="00B15E83"/>
    <w:rsid w:val="00B25D7A"/>
    <w:rsid w:val="00B26E7F"/>
    <w:rsid w:val="00B3121D"/>
    <w:rsid w:val="00B506BB"/>
    <w:rsid w:val="00B5145F"/>
    <w:rsid w:val="00B5420C"/>
    <w:rsid w:val="00B55564"/>
    <w:rsid w:val="00B57265"/>
    <w:rsid w:val="00B572A4"/>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1698"/>
    <w:rsid w:val="00C03D07"/>
    <w:rsid w:val="00C11EA8"/>
    <w:rsid w:val="00C1364A"/>
    <w:rsid w:val="00C4281A"/>
    <w:rsid w:val="00C513EA"/>
    <w:rsid w:val="00C533AF"/>
    <w:rsid w:val="00C61CF0"/>
    <w:rsid w:val="00C74C68"/>
    <w:rsid w:val="00C80A16"/>
    <w:rsid w:val="00C81520"/>
    <w:rsid w:val="00C817C9"/>
    <w:rsid w:val="00C94F77"/>
    <w:rsid w:val="00CC7209"/>
    <w:rsid w:val="00CF2F66"/>
    <w:rsid w:val="00CF3FCB"/>
    <w:rsid w:val="00D149AA"/>
    <w:rsid w:val="00D173A2"/>
    <w:rsid w:val="00D17856"/>
    <w:rsid w:val="00D26779"/>
    <w:rsid w:val="00D32C2F"/>
    <w:rsid w:val="00D456DA"/>
    <w:rsid w:val="00D56009"/>
    <w:rsid w:val="00D65F1A"/>
    <w:rsid w:val="00D80784"/>
    <w:rsid w:val="00D84930"/>
    <w:rsid w:val="00D91A3F"/>
    <w:rsid w:val="00DA0791"/>
    <w:rsid w:val="00DA1B8D"/>
    <w:rsid w:val="00DB7ECC"/>
    <w:rsid w:val="00DC0E8F"/>
    <w:rsid w:val="00DE4161"/>
    <w:rsid w:val="00DF08B2"/>
    <w:rsid w:val="00DF5F0F"/>
    <w:rsid w:val="00E065B2"/>
    <w:rsid w:val="00E06C28"/>
    <w:rsid w:val="00E13737"/>
    <w:rsid w:val="00E2340A"/>
    <w:rsid w:val="00E31897"/>
    <w:rsid w:val="00E368AF"/>
    <w:rsid w:val="00E36A32"/>
    <w:rsid w:val="00E42125"/>
    <w:rsid w:val="00E4686F"/>
    <w:rsid w:val="00E82E86"/>
    <w:rsid w:val="00E91A74"/>
    <w:rsid w:val="00EA7DB1"/>
    <w:rsid w:val="00EB0CAD"/>
    <w:rsid w:val="00EB26D7"/>
    <w:rsid w:val="00EB38A3"/>
    <w:rsid w:val="00EC0682"/>
    <w:rsid w:val="00EC6243"/>
    <w:rsid w:val="00ED2788"/>
    <w:rsid w:val="00ED44A3"/>
    <w:rsid w:val="00ED44AC"/>
    <w:rsid w:val="00EF1D2F"/>
    <w:rsid w:val="00F1458B"/>
    <w:rsid w:val="00F22625"/>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418945293">
      <w:bodyDiv w:val="1"/>
      <w:marLeft w:val="0"/>
      <w:marRight w:val="0"/>
      <w:marTop w:val="0"/>
      <w:marBottom w:val="0"/>
      <w:divBdr>
        <w:top w:val="none" w:sz="0" w:space="0" w:color="auto"/>
        <w:left w:val="none" w:sz="0" w:space="0" w:color="auto"/>
        <w:bottom w:val="none" w:sz="0" w:space="0" w:color="auto"/>
        <w:right w:val="none" w:sz="0" w:space="0" w:color="auto"/>
      </w:divBdr>
    </w:div>
    <w:div w:id="1570917744">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D5B948-40CF-4AE4-A433-B63AD0601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526</Words>
  <Characters>3320</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86</cp:revision>
  <cp:lastPrinted>1900-12-31T23:00:00Z</cp:lastPrinted>
  <dcterms:created xsi:type="dcterms:W3CDTF">2023-08-01T10:08:00Z</dcterms:created>
  <dcterms:modified xsi:type="dcterms:W3CDTF">2025-07-22T10:56:00Z</dcterms:modified>
</cp:coreProperties>
</file>